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《山东省建设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工程概算定额》（2016版）勘误汇总（截至2018.12）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发布时间：2019-11-28 14:10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《山东省安装工程概算定额》勘误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9"/>
        <w:gridCol w:w="832"/>
        <w:gridCol w:w="1331"/>
        <w:gridCol w:w="1222"/>
        <w:gridCol w:w="1543"/>
        <w:gridCol w:w="1292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册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页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行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列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误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正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勘误时间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GA5-8-13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碳钢平焊法兰DN100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碳钢平焊法兰DN125，单价为45.56元/片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20181112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GA5-8-56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GA5-8-59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GA5-8-60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GA5-8-61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《山东省市政工程概算定额》勘误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718"/>
        <w:gridCol w:w="871"/>
        <w:gridCol w:w="1183"/>
        <w:gridCol w:w="1379"/>
        <w:gridCol w:w="1569"/>
        <w:gridCol w:w="1200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册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页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行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列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误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正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勘误时间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第三册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普通板式橡胶支座单位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GS3-9-6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100m3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cm3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20181225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四氟板式橡胶支座单位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GS3-9-7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100m3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cm3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7F94"/>
    <w:rsid w:val="02417F94"/>
    <w:rsid w:val="759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2020-01-01T06:03:00Z</dcterms:created>
  <dc:creator>王玉平｜中天建华 专攻造价</dc:creator>
  <cp:lastModifiedBy>王玉平｜中天建华 专攻造价</cp:lastModifiedBy>
  <dcterms:modified xsi:type="dcterms:W3CDTF">2020-01-01T06:04:04Z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